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F26206"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5pt;height:180.3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7D3315">
        <w:rPr>
          <w:b/>
          <w:i/>
          <w:iCs/>
          <w:color w:val="663300"/>
        </w:rPr>
        <w:t>2</w:t>
      </w:r>
      <w:r w:rsidR="00F26206">
        <w:rPr>
          <w:b/>
          <w:i/>
          <w:iCs/>
          <w:color w:val="663300"/>
        </w:rPr>
        <w:t>7</w:t>
      </w:r>
      <w:r w:rsidR="007D3315">
        <w:rPr>
          <w:b/>
          <w:i/>
          <w:iCs/>
          <w:color w:val="663300"/>
        </w:rPr>
        <w:t xml:space="preserve"> </w:t>
      </w:r>
      <w:r w:rsidR="008C42DB" w:rsidRPr="008C42DB">
        <w:rPr>
          <w:b/>
          <w:i/>
          <w:iCs/>
          <w:color w:val="663300"/>
        </w:rPr>
        <w:t>giugno</w:t>
      </w:r>
      <w:r w:rsidR="008C42DB">
        <w:rPr>
          <w:i/>
          <w:iCs/>
          <w:color w:val="663300"/>
        </w:rPr>
        <w:t xml:space="preserv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F26206" w:rsidRDefault="00F26206" w:rsidP="007D3315">
      <w:pPr>
        <w:pStyle w:val="NormaleWeb"/>
        <w:rPr>
          <w:rFonts w:ascii="Verdana" w:hAnsi="Verdana"/>
          <w:b/>
          <w:color w:val="0000FF"/>
          <w:sz w:val="28"/>
          <w:szCs w:val="28"/>
        </w:rPr>
      </w:pPr>
      <w:r w:rsidRPr="00F26206">
        <w:rPr>
          <w:rFonts w:ascii="Verdana" w:hAnsi="Verdana"/>
          <w:b/>
          <w:color w:val="0000FF"/>
          <w:sz w:val="28"/>
          <w:szCs w:val="28"/>
        </w:rPr>
        <w:t>3</w:t>
      </w:r>
      <w:r w:rsidRPr="00F26206">
        <w:rPr>
          <w:rFonts w:ascii="Verdana" w:hAnsi="Verdana"/>
          <w:b/>
          <w:color w:val="0000FF"/>
          <w:sz w:val="28"/>
          <w:szCs w:val="28"/>
        </w:rPr>
        <w:t>.</w:t>
      </w:r>
      <w:r w:rsidRPr="00F26206">
        <w:rPr>
          <w:rFonts w:ascii="Verdana" w:hAnsi="Verdana"/>
          <w:b/>
          <w:color w:val="0000FF"/>
          <w:sz w:val="28"/>
          <w:szCs w:val="28"/>
        </w:rPr>
        <w:t xml:space="preserve"> L’amore di Dio precede la legge e le dà senso</w:t>
      </w:r>
    </w:p>
    <w:p w:rsidR="00F26206" w:rsidRDefault="00F26206" w:rsidP="00F26206">
      <w:pPr>
        <w:rPr>
          <w:color w:val="663300"/>
        </w:rPr>
      </w:pPr>
    </w:p>
    <w:p w:rsidR="00F26206" w:rsidRDefault="00F26206" w:rsidP="00F26206">
      <w:pPr>
        <w:pStyle w:val="NormaleWeb"/>
      </w:pPr>
      <w:r>
        <w:rPr>
          <w:i/>
          <w:iCs/>
        </w:rPr>
        <w:t>Cari fratelli e sorelle, buongiorno!</w:t>
      </w:r>
    </w:p>
    <w:p w:rsidR="00F26206" w:rsidRDefault="00F26206" w:rsidP="00F26206">
      <w:pPr>
        <w:pStyle w:val="NormaleWeb"/>
        <w:jc w:val="both"/>
      </w:pPr>
      <w:r>
        <w:t xml:space="preserve">Oggi, questa udienza si svolgerà </w:t>
      </w:r>
      <w:hyperlink r:id="rId6" w:history="1">
        <w:r>
          <w:rPr>
            <w:rStyle w:val="Collegamentoipertestuale"/>
          </w:rPr>
          <w:t>come mercoledì scorso</w:t>
        </w:r>
      </w:hyperlink>
      <w:r>
        <w:t>. In Aula Paolo VI ci sono tanti ammalati e per custodirli al caldo, perché fossero più comodi, sono lì. Ma seguiranno l’udienza con il maxischermo e, anche noi con loro, cioè non ci sono due udienze. Ce n’è una sola. Salutiamo gli ammalati dell’Aula Paolo VI. E continuiamo a parlare dei comandamenti che, come abbiamo detto, più che comandamenti sono le parole di Dio al suo popolo perché cammini bene; parole amorevoli di un Padre. Le dieci Parole iniziano così: «</w:t>
      </w:r>
      <w:r>
        <w:rPr>
          <w:i/>
          <w:iCs/>
        </w:rPr>
        <w:t>Io sono il Signore, tuo Dio, che ti ho fatto uscire dalla terra d’Egitto, dalla condizione servile</w:t>
      </w:r>
      <w:r>
        <w:t>» (</w:t>
      </w:r>
      <w:r>
        <w:rPr>
          <w:i/>
          <w:iCs/>
        </w:rPr>
        <w:t>Es</w:t>
      </w:r>
      <w:r>
        <w:t xml:space="preserve"> 20,2). Questo inizio sembrerebbe estraneo alle leggi vere e proprie che seguono. Ma non è così.</w:t>
      </w:r>
    </w:p>
    <w:p w:rsidR="00F26206" w:rsidRDefault="00F26206" w:rsidP="00F26206">
      <w:pPr>
        <w:pStyle w:val="NormaleWeb"/>
        <w:jc w:val="both"/>
      </w:pPr>
      <w:r>
        <w:t>Perché questa proclamazione che Dio fa di sé e della liberazione? Perché si arriva al Monte Sinai dopo aver attraversato il Mar Rosso: il Dio di Israele prima salva, poi chiede fiducia.</w:t>
      </w:r>
      <w:bookmarkStart w:id="0" w:name="_ftnref1"/>
      <w:r>
        <w:t xml:space="preserve"> </w:t>
      </w:r>
      <w:hyperlink r:id="rId7" w:anchor="_ftn1" w:tooltip="" w:history="1">
        <w:r>
          <w:rPr>
            <w:rStyle w:val="Collegamentoipertestuale"/>
          </w:rPr>
          <w:t>[1]</w:t>
        </w:r>
      </w:hyperlink>
      <w:bookmarkEnd w:id="0"/>
      <w:r>
        <w:t xml:space="preserve"> Ossia: il Decalogo comincia dalla generosità di Dio. Dio mai chiede senza dare prima. Mai. Prima salva, prima dà, poi chiede. Così è il nostro Padre, Dio buono.</w:t>
      </w:r>
    </w:p>
    <w:p w:rsidR="00F26206" w:rsidRDefault="00F26206" w:rsidP="00F26206">
      <w:pPr>
        <w:pStyle w:val="NormaleWeb"/>
        <w:jc w:val="both"/>
      </w:pPr>
      <w:r>
        <w:t>E capiamo l’importanza della prima dichiarazione: «</w:t>
      </w:r>
      <w:r>
        <w:rPr>
          <w:i/>
          <w:iCs/>
        </w:rPr>
        <w:t>Io sono il Signore, tuo Dio</w:t>
      </w:r>
      <w:r>
        <w:t xml:space="preserve">». C’è un possessivo, c’è una relazione, ci si appartiene. Dio non è un estraneo: è il </w:t>
      </w:r>
      <w:r>
        <w:rPr>
          <w:i/>
          <w:iCs/>
        </w:rPr>
        <w:t>tuo</w:t>
      </w:r>
      <w:r>
        <w:t xml:space="preserve"> Dio.</w:t>
      </w:r>
      <w:bookmarkStart w:id="1" w:name="_ftnref2"/>
      <w:r>
        <w:t xml:space="preserve"> </w:t>
      </w:r>
      <w:hyperlink r:id="rId8" w:anchor="_ftn2" w:tooltip="" w:history="1">
        <w:r>
          <w:rPr>
            <w:rStyle w:val="Collegamentoipertestuale"/>
          </w:rPr>
          <w:t>[2]</w:t>
        </w:r>
      </w:hyperlink>
      <w:bookmarkEnd w:id="1"/>
      <w:r>
        <w:t xml:space="preserve"> Questo illumina tutto il Decalogo e svela anche il segreto dell’agire cristiano, perché è lo stesso atteggiamento di Gesù che dice: «</w:t>
      </w:r>
      <w:r>
        <w:rPr>
          <w:i/>
          <w:iCs/>
        </w:rPr>
        <w:t>Come il Padre ha amato me, anche io ho amato voi</w:t>
      </w:r>
      <w:r>
        <w:t>» (</w:t>
      </w:r>
      <w:proofErr w:type="spellStart"/>
      <w:r>
        <w:rPr>
          <w:i/>
          <w:iCs/>
        </w:rPr>
        <w:t>Gv</w:t>
      </w:r>
      <w:proofErr w:type="spellEnd"/>
      <w:r>
        <w:t xml:space="preserve"> 15,9). Cristo è l’amato dal Padre e ci ama di quell’amore. Lui non parte da sé ma dal Padre. Spesso le nostre opere falliscono perché partiamo da noi stessi e non dalla gratitudine. E chi parte da sé stesso, dove arriva? Arriva a sé stesso! È incapace di fare strada, torna su di sé. È proprio quell’atteggiamento egoistico che, scherzando, la gente dice: “Quella persona è un io, me con me, e per me”. Esce da se stesso e torna a sé.</w:t>
      </w:r>
    </w:p>
    <w:p w:rsidR="00F26206" w:rsidRDefault="00F26206" w:rsidP="00F26206">
      <w:pPr>
        <w:pStyle w:val="NormaleWeb"/>
        <w:jc w:val="both"/>
      </w:pPr>
      <w:r>
        <w:t xml:space="preserve">La vita cristiana è anzitutto la </w:t>
      </w:r>
      <w:r>
        <w:rPr>
          <w:i/>
          <w:iCs/>
        </w:rPr>
        <w:t>risposta grata</w:t>
      </w:r>
      <w:r>
        <w:t xml:space="preserve"> a un Padre generoso. I cristiani che seguono solo dei “</w:t>
      </w:r>
      <w:r>
        <w:rPr>
          <w:i/>
          <w:iCs/>
        </w:rPr>
        <w:t>doveri</w:t>
      </w:r>
      <w:r>
        <w:t>” denunciano di non avere una esperienza personale di quel Dio che è “</w:t>
      </w:r>
      <w:r>
        <w:rPr>
          <w:i/>
          <w:iCs/>
        </w:rPr>
        <w:t>nostro</w:t>
      </w:r>
      <w:r>
        <w:t>”. Io devo fare questo, questo, questo … Solo doveri. Ma ti manca qualcosa! Qual è il fondamento di questo dovere? Il fondamento di questo dovere è l’amore di Dio Padre, che prima dà, poi comanda. Porre la legge prima della relazione non aiuta il cammino di fede. Come può un giovane desiderare di essere cristiano, se partiamo da obblighi, impegni, coerenze e non dalla liberazione? Ma essere cristiano è un cammino di liberazione! I comandamenti ti liberano dal tuo egoismo e ti liberano perché c’è l’amore di Dio che ti porta avanti. La formazione cristiana non è basata sulla forza di volontà, ma sull’accoglienza della salvezza, sul lasciarsi amare: prima il Mar Rosso, poi il Monte Sinai. Prima la salvezza: Dio salva il suo popolo nel Mar Rosso; poi nel Sinai gli dice cosa deve fare. Ma quel popolo sa che queste cose le fa perché è stato salvato da un Padre che lo ama.</w:t>
      </w:r>
    </w:p>
    <w:p w:rsidR="00F26206" w:rsidRDefault="00F26206" w:rsidP="00F26206">
      <w:pPr>
        <w:pStyle w:val="NormaleWeb"/>
        <w:jc w:val="both"/>
      </w:pPr>
      <w:r>
        <w:t>La gratitudine è un tratto caratteristico del cuore visitato dallo Spirito Santo; per obbedire a Dio bisogna anzitutto ricordare i suoi benefici. Dice San Basilio: «Chi non lascia cadere nell’oblio tali benefici, si orienta verso la buona virtù e verso ogni opera di giustizia» (</w:t>
      </w:r>
      <w:r>
        <w:rPr>
          <w:i/>
          <w:iCs/>
        </w:rPr>
        <w:t>Regole brevi</w:t>
      </w:r>
      <w:r>
        <w:t>, 56). Dove ci porta tutto ciò? A fare esercizio di memoria:</w:t>
      </w:r>
      <w:bookmarkStart w:id="2" w:name="_ftnref3"/>
      <w:r>
        <w:t xml:space="preserve"> </w:t>
      </w:r>
      <w:hyperlink r:id="rId9" w:anchor="_ftn3" w:tooltip="" w:history="1">
        <w:r>
          <w:rPr>
            <w:rStyle w:val="Collegamentoipertestuale"/>
          </w:rPr>
          <w:t>[3]</w:t>
        </w:r>
      </w:hyperlink>
      <w:bookmarkEnd w:id="2"/>
      <w:r>
        <w:t xml:space="preserve"> quante cose belle ha fatto Dio per ognuno di noi! Quanto è generoso il nostro Padre celeste! Adesso io vorrei proporvi un piccolo esercizio, in silenzio, ognuno risponda nel suo cuore. Quante cose belle ha fatto Dio per me? Questa è la domanda. In silenzio ognuno di noi risponda. Quante cose belle ha fatto Dio per me? E questa è la liberazione di Dio. Dio fa tante cose belle e ci libera. </w:t>
      </w:r>
    </w:p>
    <w:p w:rsidR="00F26206" w:rsidRDefault="00F26206" w:rsidP="00F26206">
      <w:pPr>
        <w:pStyle w:val="NormaleWeb"/>
        <w:jc w:val="both"/>
      </w:pPr>
      <w:r>
        <w:t>Eppure qualcuno può sentire di non aver ancora fatto una vera esperienza della liberazione di Dio. Questo può succedere. Potrebbe essere che ci si guardi dentro e si trovi solo senso del dovere, una spiritualità da servi e non da figli. Cosa fare in questo caso? Come fece il popolo eletto. Dice il libro dell’Esodo: «Gli Israeliti gemettero per la loro schiavitù, alzarono grida di lamento e il loro grido dalla schiavitù salì a Dio. Dio ascoltò il loro lamento, Dio si ricordò della sua alleanza con Abramo, Isacco e Giacobbe. Dio guardò la condizione degli Israeliti, Dio se ne diede pensiero» (</w:t>
      </w:r>
      <w:r>
        <w:rPr>
          <w:i/>
          <w:iCs/>
        </w:rPr>
        <w:t>Es</w:t>
      </w:r>
      <w:r>
        <w:t xml:space="preserve"> 2,23-25). Dio pensa a me.</w:t>
      </w:r>
    </w:p>
    <w:p w:rsidR="00F26206" w:rsidRDefault="00F26206" w:rsidP="00F26206">
      <w:pPr>
        <w:pStyle w:val="NormaleWeb"/>
        <w:jc w:val="both"/>
      </w:pPr>
      <w:r>
        <w:t xml:space="preserve">L’azione liberatrice di Dio posta all’inizio del Decalogo – cioè dei comandamenti - è la risposta a questo lamento. Noi non ci salviamo da soli, ma da noi può partire </w:t>
      </w:r>
      <w:r>
        <w:rPr>
          <w:i/>
          <w:iCs/>
        </w:rPr>
        <w:t>un grido di aiuto</w:t>
      </w:r>
      <w:r>
        <w:t>: “Signore salvami, Signore insegnami la strada, Signore accarezzami, Signore dammi un po’ di gioia”. Questo è un grido che chiede aiuto. Questo spetta a noi: chiedere di essere liberati dall’egoismo, dal peccato, dalle catene della schiavitù. Questo grido è importante, è preghiera, è coscienza di quello che c’è ancora di oppresso e non liberato in noi. Ci sono tante cose non liberate nella nostra anima. “Salvami, aiutami, liberami”. Questa è una bella preghiera al Signore. Dio attende quel grido, perché può e vuole spezzare le nostre catene; Dio non ci ha chiamati alla vita per rimanere oppressi, ma per essere liberi e vivere nella gratitudine, obbedendo con gioia a Colui che ci ha dato tanto, infinitamente più di quanto mai potremo dare a Lui. È bello questo. Che Dio sia sempre benedetto per tutto quello che ha fatto, fa e farà in noi!</w:t>
      </w:r>
    </w:p>
    <w:p w:rsidR="00F26206" w:rsidRDefault="00F26206" w:rsidP="00F26206">
      <w:pPr>
        <w:pStyle w:val="NormaleWeb"/>
        <w:jc w:val="both"/>
      </w:pPr>
      <w:r>
        <w:t xml:space="preserve">Dopodomani è la </w:t>
      </w:r>
      <w:hyperlink r:id="rId10" w:history="1">
        <w:r>
          <w:rPr>
            <w:rStyle w:val="Collegamentoipertestuale"/>
          </w:rPr>
          <w:t>Solennità dei Santi Pietro e Paolo</w:t>
        </w:r>
      </w:hyperlink>
      <w:r>
        <w:t>, Patroni di Roma. Impariamo da questi Apostoli del Signore la capacità di testimoniare con coraggio il Vangelo di Gesù, al di là delle proprie differenze, conservando la concordia e l’amicizia che fondano la credibilità di qualsiasi annuncio di fede.</w:t>
      </w:r>
    </w:p>
    <w:p w:rsidR="00F26206" w:rsidRDefault="00F26206" w:rsidP="00F26206">
      <w:pPr>
        <w:pStyle w:val="NormaleWeb"/>
        <w:jc w:val="both"/>
      </w:pPr>
    </w:p>
    <w:p w:rsidR="00F26206" w:rsidRDefault="00F26206" w:rsidP="00F26206">
      <w:pPr>
        <w:pStyle w:val="NormaleWeb"/>
        <w:jc w:val="both"/>
      </w:pPr>
    </w:p>
    <w:bookmarkStart w:id="3" w:name="_ftn1"/>
    <w:p w:rsidR="00F26206" w:rsidRDefault="00F26206" w:rsidP="00F26206">
      <w:pPr>
        <w:pStyle w:val="NormaleWeb"/>
        <w:jc w:val="both"/>
      </w:pPr>
      <w:r>
        <w:fldChar w:fldCharType="begin"/>
      </w:r>
      <w:r>
        <w:instrText xml:space="preserve"> HYPERLINK "http://w2.vatican.va/content/francesco/it/audiences/2018/documents/papa-francesco_20180627_udienza-generale.html" \l "_ftnref1" \o "" </w:instrText>
      </w:r>
      <w:r>
        <w:fldChar w:fldCharType="separate"/>
      </w:r>
      <w:r>
        <w:rPr>
          <w:rStyle w:val="Collegamentoipertestuale"/>
        </w:rPr>
        <w:t>[1]</w:t>
      </w:r>
      <w:r>
        <w:fldChar w:fldCharType="end"/>
      </w:r>
      <w:bookmarkEnd w:id="3"/>
      <w:r>
        <w:t xml:space="preserve"> Nella tradizione rabbinica si trova un testo illuminante in proposito: «Perché le 10 parole non sono state proclamate all’inizio della Torah? […] A che si può paragonare? A un tale che assumendo il governo di una città domandò agli abitanti: “Posso regnare su di voi?”. Ma essi risposero: “Che cosa ci hai fatto di bene perché tu pretenda di regnare su di noi?”. Allora, che fece? Costruì loro delle mura di difesa e una canalizzazione per rifornire di acqua la città; poi combatté per loro delle guerre. E quando domandò nuovamente: “Posso regnare su di voi?”, essi gli risposero: “Sì, sì”. Così pure il Luogo fece uscire Israele dall’Egitto, divise per loro il mare, fece scendere per loro la manna e salire l’acqua del pozzo, portò loro in volo le quaglie e infine combatté per loro la guerra contro </w:t>
      </w:r>
      <w:proofErr w:type="spellStart"/>
      <w:r>
        <w:t>Amaleq</w:t>
      </w:r>
      <w:proofErr w:type="spellEnd"/>
      <w:r>
        <w:t>. E quando domandò loro: “Posso regnare su di voi?”, essi gli risposero:</w:t>
      </w:r>
      <w:r>
        <w:t xml:space="preserve"> </w:t>
      </w:r>
      <w:r>
        <w:t>“Sì, sì”» (</w:t>
      </w:r>
      <w:r>
        <w:rPr>
          <w:i/>
          <w:iCs/>
        </w:rPr>
        <w:t xml:space="preserve">Il dono della Torah. Commento al decalogo di Es 20 nella </w:t>
      </w:r>
      <w:proofErr w:type="spellStart"/>
      <w:r>
        <w:rPr>
          <w:i/>
          <w:iCs/>
        </w:rPr>
        <w:t>Mekilta</w:t>
      </w:r>
      <w:proofErr w:type="spellEnd"/>
      <w:r>
        <w:rPr>
          <w:i/>
          <w:iCs/>
        </w:rPr>
        <w:t xml:space="preserve"> di R. </w:t>
      </w:r>
      <w:proofErr w:type="spellStart"/>
      <w:r>
        <w:rPr>
          <w:i/>
          <w:iCs/>
        </w:rPr>
        <w:t>Ishamael</w:t>
      </w:r>
      <w:proofErr w:type="spellEnd"/>
      <w:r>
        <w:t>, Roma 1982, p. 49).</w:t>
      </w:r>
    </w:p>
    <w:bookmarkStart w:id="4" w:name="_ftn2"/>
    <w:p w:rsidR="00F26206" w:rsidRDefault="00F26206" w:rsidP="00F26206">
      <w:pPr>
        <w:pStyle w:val="NormaleWeb"/>
        <w:jc w:val="both"/>
      </w:pPr>
      <w:r>
        <w:fldChar w:fldCharType="begin"/>
      </w:r>
      <w:r>
        <w:instrText xml:space="preserve"> HYPERLINK "http://w2.vatican.va/content/francesco/it/audiences/2018/documents/papa-francesco_20180627_udienza-generale.html" \l "_ftnref2" \o "" </w:instrText>
      </w:r>
      <w:r>
        <w:fldChar w:fldCharType="separate"/>
      </w:r>
      <w:r>
        <w:rPr>
          <w:rStyle w:val="Collegamentoipertestuale"/>
        </w:rPr>
        <w:t>[2]</w:t>
      </w:r>
      <w:r>
        <w:fldChar w:fldCharType="end"/>
      </w:r>
      <w:bookmarkEnd w:id="4"/>
      <w:r>
        <w:t xml:space="preserve"> Cfr</w:t>
      </w:r>
      <w:r>
        <w:t>.</w:t>
      </w:r>
      <w:r>
        <w:t xml:space="preserve"> </w:t>
      </w:r>
      <w:hyperlink r:id="rId11" w:history="1">
        <w:r>
          <w:rPr>
            <w:rStyle w:val="Collegamentoipertestuale"/>
          </w:rPr>
          <w:t>Benedetto XVI</w:t>
        </w:r>
      </w:hyperlink>
      <w:r>
        <w:t xml:space="preserve">, </w:t>
      </w:r>
      <w:proofErr w:type="spellStart"/>
      <w:r>
        <w:t>Lett</w:t>
      </w:r>
      <w:proofErr w:type="spellEnd"/>
      <w:r>
        <w:t xml:space="preserve">. </w:t>
      </w:r>
      <w:proofErr w:type="spellStart"/>
      <w:r>
        <w:t>enc</w:t>
      </w:r>
      <w:proofErr w:type="spellEnd"/>
      <w:r>
        <w:t xml:space="preserve">. </w:t>
      </w:r>
      <w:hyperlink r:id="rId12" w:history="1">
        <w:r>
          <w:rPr>
            <w:rStyle w:val="Collegamentoipertestuale"/>
            <w:i/>
            <w:iCs/>
          </w:rPr>
          <w:t xml:space="preserve">Deus </w:t>
        </w:r>
        <w:proofErr w:type="spellStart"/>
        <w:r>
          <w:rPr>
            <w:rStyle w:val="Collegamentoipertestuale"/>
            <w:i/>
            <w:iCs/>
          </w:rPr>
          <w:t>caritas</w:t>
        </w:r>
        <w:proofErr w:type="spellEnd"/>
        <w:r>
          <w:rPr>
            <w:rStyle w:val="Collegamentoipertestuale"/>
            <w:i/>
            <w:iCs/>
          </w:rPr>
          <w:t xml:space="preserve"> est</w:t>
        </w:r>
      </w:hyperlink>
      <w:r>
        <w:t xml:space="preserve">, 17: «La storia d’amore tra Dio e l’uomo consiste appunto nel fatto che questa comunione di volontà cresce in comunione di pensiero e sentimento e, così, il nostro volere e la volontà di Dio coincidono sempre di più: la volontà di Dio non è per me una volontà estranea, che i comandamenti mi impongono dall’esterno, ma è la mia stessa volontà, in base all’esperienza che, di fatto, Dio è più intimo a me di quanto lo sia io stesso. Allora cresce l’abbandono in Dio e Dio diventa la nostra gioia». </w:t>
      </w:r>
    </w:p>
    <w:bookmarkStart w:id="5" w:name="_ftn3"/>
    <w:p w:rsidR="007D3315" w:rsidRDefault="00F26206" w:rsidP="00E17C4D">
      <w:pPr>
        <w:pStyle w:val="NormaleWeb"/>
        <w:jc w:val="both"/>
      </w:pPr>
      <w:r>
        <w:fldChar w:fldCharType="begin"/>
      </w:r>
      <w:r>
        <w:instrText xml:space="preserve"> HYPERLINK "http://w2.vatican.va/content/francesco/it/audiences/2018/documents/papa-francesco_20180627_udienza-generale.html" \l "_ftnref3" \o "" </w:instrText>
      </w:r>
      <w:r>
        <w:fldChar w:fldCharType="separate"/>
      </w:r>
      <w:r>
        <w:rPr>
          <w:rStyle w:val="Collegamentoipertestuale"/>
        </w:rPr>
        <w:t>[3]</w:t>
      </w:r>
      <w:r>
        <w:fldChar w:fldCharType="end"/>
      </w:r>
      <w:bookmarkEnd w:id="5"/>
      <w:r>
        <w:t xml:space="preserve"> Cfr</w:t>
      </w:r>
      <w:r>
        <w:t>.</w:t>
      </w:r>
      <w:r>
        <w:t xml:space="preserve"> </w:t>
      </w:r>
      <w:hyperlink r:id="rId13" w:history="1">
        <w:r>
          <w:rPr>
            <w:rStyle w:val="Collegamentoipertestuale"/>
            <w:i/>
            <w:iCs/>
          </w:rPr>
          <w:t>Omelia nella Messa a S. Marta</w:t>
        </w:r>
      </w:hyperlink>
      <w:r>
        <w:t>, 7 ottobre 2014: «[Cosa significa pregare?] È fare memoria davanti a Dio della nostra storia. Perché la nostra storia [è] la storia del suo amore verso di noi». Cfr</w:t>
      </w:r>
      <w:r>
        <w:t>.</w:t>
      </w:r>
      <w:bookmarkStart w:id="6" w:name="_GoBack"/>
      <w:bookmarkEnd w:id="6"/>
      <w:r>
        <w:t xml:space="preserve"> </w:t>
      </w:r>
      <w:r>
        <w:rPr>
          <w:i/>
          <w:iCs/>
        </w:rPr>
        <w:t>Detti e fatti dei padri del deserto</w:t>
      </w:r>
      <w:r>
        <w:t>, Milano 1975, p. 71: «L'oblio è la radice di tutti i mali</w:t>
      </w:r>
      <w:proofErr w:type="gramStart"/>
      <w:r>
        <w:t>».</w:t>
      </w:r>
      <w:r>
        <w:br w:type="textWrapping" w:clear="all"/>
      </w:r>
      <w:r w:rsidR="007D3315">
        <w:t>Spirito</w:t>
      </w:r>
      <w:proofErr w:type="gramEnd"/>
      <w:r w:rsidR="007D3315">
        <w:t xml:space="preserve"> di Dio (</w:t>
      </w:r>
      <w:r w:rsidR="00E17C4D">
        <w:t>cfr.</w:t>
      </w:r>
      <w:r w:rsidR="007D3315">
        <w:t xml:space="preserve"> </w:t>
      </w:r>
      <w:proofErr w:type="spellStart"/>
      <w:r w:rsidR="007D3315">
        <w:rPr>
          <w:i/>
          <w:iCs/>
        </w:rPr>
        <w:t>Ez</w:t>
      </w:r>
      <w:proofErr w:type="spellEnd"/>
      <w:r w:rsidR="007D3315">
        <w:t xml:space="preserve"> 36,24-28)».</w:t>
      </w:r>
    </w:p>
    <w:p w:rsidR="007D3315" w:rsidRDefault="007D3315" w:rsidP="00D8423B">
      <w:pPr>
        <w:pStyle w:val="NormaleWeb"/>
      </w:pPr>
    </w:p>
    <w:sectPr w:rsidR="007D3315">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udiences/2018/documents/papa-francesco_20180627_udienza-generale.html" TargetMode="External"/><Relationship Id="rId13" Type="http://schemas.openxmlformats.org/officeDocument/2006/relationships/hyperlink" Target="https://w2.vatican.va/content/francesco/it/cotidie/2014/documents/papa-francesco-cotidie_20141007_se-si-perde-la-memoria.html" TargetMode="External"/><Relationship Id="rId3" Type="http://schemas.openxmlformats.org/officeDocument/2006/relationships/settings" Target="settings.xml"/><Relationship Id="rId7" Type="http://schemas.openxmlformats.org/officeDocument/2006/relationships/hyperlink" Target="http://w2.vatican.va/content/francesco/it/audiences/2018/documents/papa-francesco_20180627_udienza-generale.html" TargetMode="External"/><Relationship Id="rId12" Type="http://schemas.openxmlformats.org/officeDocument/2006/relationships/hyperlink" Target="http://w2.vatican.va/content/benedict-xvi/it/encyclicals/documents/hf_ben-xvi_enc_20051225_deus-caritas-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udiences/2018/documents/papa-francesco_20180620_udienza-generale.html" TargetMode="External"/><Relationship Id="rId11" Type="http://schemas.openxmlformats.org/officeDocument/2006/relationships/hyperlink" Target="http://w2.vatican.va/content/benedict-xvi/it.html"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2.vatican.va/content/francesco/it/events/event.dir.html/content/vaticanevents/it/2018/6/29/solennita-pietroepaolo.html" TargetMode="External"/><Relationship Id="rId4" Type="http://schemas.openxmlformats.org/officeDocument/2006/relationships/webSettings" Target="webSettings.xml"/><Relationship Id="rId9" Type="http://schemas.openxmlformats.org/officeDocument/2006/relationships/hyperlink" Target="http://w2.vatican.va/content/francesco/it/audiences/2018/documents/papa-francesco_20180627_udienza-generale.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7882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9207</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2018-06-28T15:49:00Z</dcterms:created>
  <dcterms:modified xsi:type="dcterms:W3CDTF">2018-06-28T15:49:00Z</dcterms:modified>
</cp:coreProperties>
</file>