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B45D96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691BE0" w:rsidRDefault="00691BE0" w:rsidP="00E05EC2">
      <w:pPr>
        <w:pStyle w:val="NormaleWeb"/>
        <w:jc w:val="center"/>
        <w:rPr>
          <w:b/>
          <w:i/>
          <w:iCs/>
          <w:color w:val="663300"/>
        </w:rPr>
      </w:pPr>
      <w:r w:rsidRPr="00B45D96">
        <w:rPr>
          <w:b/>
          <w:i/>
          <w:iCs/>
          <w:color w:val="663300"/>
        </w:rPr>
        <w:t>Aula Paolo VI</w:t>
      </w:r>
      <w:r w:rsidRPr="00E05EC2">
        <w:rPr>
          <w:b/>
          <w:i/>
          <w:iCs/>
          <w:color w:val="663300"/>
        </w:rPr>
        <w:t xml:space="preserve"> 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691BE0" w:rsidRPr="00691BE0">
        <w:rPr>
          <w:b/>
          <w:i/>
          <w:iCs/>
          <w:color w:val="663300"/>
        </w:rPr>
        <w:t xml:space="preserve">7 marzo </w:t>
      </w:r>
      <w:r w:rsidR="000F22B2" w:rsidRPr="000F22B2">
        <w:rPr>
          <w:b/>
          <w:i/>
          <w:iCs/>
          <w:color w:val="663300"/>
        </w:rPr>
        <w:t>2018</w:t>
      </w:r>
      <w:bookmarkStart w:id="0" w:name="_GoBack"/>
      <w:bookmarkEnd w:id="0"/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2E0163" w:rsidRDefault="00395824" w:rsidP="002E0163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395824">
        <w:rPr>
          <w:rFonts w:ascii="Verdana" w:hAnsi="Verdana"/>
          <w:b/>
          <w:color w:val="0000FF"/>
          <w:sz w:val="28"/>
          <w:szCs w:val="28"/>
        </w:rPr>
        <w:t xml:space="preserve">La Santa Messa - </w:t>
      </w:r>
      <w:r w:rsidR="00C356CD" w:rsidRPr="00C356CD">
        <w:rPr>
          <w:rFonts w:ascii="Verdana" w:hAnsi="Verdana"/>
          <w:b/>
          <w:color w:val="0000FF"/>
          <w:sz w:val="28"/>
          <w:szCs w:val="28"/>
        </w:rPr>
        <w:t>1</w:t>
      </w:r>
      <w:r w:rsidR="00691BE0">
        <w:rPr>
          <w:rFonts w:ascii="Verdana" w:hAnsi="Verdana"/>
          <w:b/>
          <w:color w:val="0000FF"/>
          <w:sz w:val="28"/>
          <w:szCs w:val="28"/>
        </w:rPr>
        <w:t>2</w:t>
      </w:r>
      <w:r w:rsidR="00C356CD" w:rsidRPr="00C356CD">
        <w:rPr>
          <w:rFonts w:ascii="Verdana" w:hAnsi="Verdana"/>
          <w:b/>
          <w:color w:val="0000FF"/>
          <w:sz w:val="28"/>
          <w:szCs w:val="28"/>
        </w:rPr>
        <w:t>. Liturgia eucaristica</w:t>
      </w:r>
      <w:r w:rsidR="00FF1145">
        <w:rPr>
          <w:rFonts w:ascii="Verdana" w:hAnsi="Verdana"/>
          <w:b/>
          <w:color w:val="0000FF"/>
          <w:sz w:val="28"/>
          <w:szCs w:val="28"/>
        </w:rPr>
        <w:t>:</w:t>
      </w:r>
    </w:p>
    <w:p w:rsidR="002E0163" w:rsidRDefault="00691BE0" w:rsidP="001369A3">
      <w:pPr>
        <w:pStyle w:val="NormaleWeb"/>
        <w:ind w:left="360" w:hanging="360"/>
        <w:rPr>
          <w:rFonts w:ascii="Verdana" w:hAnsi="Verdana"/>
          <w:b/>
          <w:color w:val="0000FF"/>
          <w:sz w:val="28"/>
          <w:szCs w:val="28"/>
        </w:rPr>
      </w:pPr>
      <w:r w:rsidRPr="00691BE0">
        <w:rPr>
          <w:rFonts w:ascii="Verdana" w:hAnsi="Verdana"/>
          <w:b/>
          <w:color w:val="0000FF"/>
          <w:sz w:val="28"/>
          <w:szCs w:val="28"/>
        </w:rPr>
        <w:t>II. Preghiera eucaristica</w:t>
      </w:r>
      <w:r>
        <w:rPr>
          <w:rFonts w:ascii="Verdana" w:hAnsi="Verdana"/>
          <w:b/>
          <w:color w:val="0000FF"/>
          <w:sz w:val="28"/>
          <w:szCs w:val="28"/>
        </w:rPr>
        <w:t xml:space="preserve"> </w:t>
      </w:r>
      <w:r w:rsidR="00C356CD" w:rsidRPr="00DC3E64">
        <w:rPr>
          <w:rFonts w:ascii="Verdana" w:hAnsi="Verdana"/>
          <w:b/>
          <w:color w:val="0000FF"/>
          <w:sz w:val="28"/>
          <w:szCs w:val="28"/>
        </w:rPr>
        <w:t xml:space="preserve"> </w:t>
      </w:r>
    </w:p>
    <w:p w:rsidR="00691BE0" w:rsidRDefault="00691BE0" w:rsidP="00691BE0">
      <w:pPr>
        <w:pStyle w:val="NormaleWeb"/>
        <w:jc w:val="both"/>
      </w:pPr>
      <w:r>
        <w:rPr>
          <w:i/>
          <w:iCs/>
        </w:rPr>
        <w:t>Cari fratelli e sorelle, buongiorno!</w:t>
      </w:r>
      <w:r w:rsidRPr="00691BE0">
        <w:t xml:space="preserve"> </w:t>
      </w:r>
    </w:p>
    <w:p w:rsidR="00691BE0" w:rsidRDefault="00691BE0" w:rsidP="00691BE0">
      <w:pPr>
        <w:pStyle w:val="NormaleWeb"/>
        <w:jc w:val="both"/>
      </w:pPr>
      <w:r>
        <w:t xml:space="preserve">Continuiamo le catechesi sulla Santa Messa e con questa catechesi ci soffermiamo sulla </w:t>
      </w:r>
      <w:r>
        <w:rPr>
          <w:i/>
          <w:iCs/>
        </w:rPr>
        <w:t>Preghiera</w:t>
      </w:r>
      <w:r w:rsidR="00B45D96">
        <w:rPr>
          <w:i/>
          <w:iCs/>
        </w:rPr>
        <w:t xml:space="preserve"> </w:t>
      </w:r>
      <w:r>
        <w:rPr>
          <w:i/>
          <w:iCs/>
        </w:rPr>
        <w:t>eucaristica</w:t>
      </w:r>
      <w:r>
        <w:t xml:space="preserve">. Concluso il rito della presentazione del pane e del vino, ha inizio la </w:t>
      </w:r>
      <w:r>
        <w:rPr>
          <w:i/>
          <w:iCs/>
        </w:rPr>
        <w:t>Preghiera eucaristica</w:t>
      </w:r>
      <w:r>
        <w:t>, che qualifica la celebrazione della Messa e ne costituisce il momento centrale, ordinato alla santa Comunione. Corrisponde a quanto Gesù stesso fece, a tavola con gli Apostoli nell’Ultima Cena, allorché «rese grazie» sul pane e poi sul calice del vino (</w:t>
      </w:r>
      <w:proofErr w:type="spellStart"/>
      <w:r>
        <w:t>cfr</w:t>
      </w:r>
      <w:proofErr w:type="spellEnd"/>
      <w:r>
        <w:t xml:space="preserve"> </w:t>
      </w:r>
      <w:r>
        <w:rPr>
          <w:i/>
          <w:iCs/>
        </w:rPr>
        <w:t>Mt</w:t>
      </w:r>
      <w:r>
        <w:t xml:space="preserve"> 26,27; </w:t>
      </w:r>
      <w:r>
        <w:rPr>
          <w:i/>
          <w:iCs/>
        </w:rPr>
        <w:t>Mc</w:t>
      </w:r>
      <w:r>
        <w:t xml:space="preserve"> 14,23; </w:t>
      </w:r>
      <w:r>
        <w:rPr>
          <w:i/>
          <w:iCs/>
        </w:rPr>
        <w:t>Lc</w:t>
      </w:r>
      <w:r>
        <w:t xml:space="preserve">, </w:t>
      </w:r>
      <w:proofErr w:type="gramStart"/>
      <w:r>
        <w:t>22,17.19</w:t>
      </w:r>
      <w:proofErr w:type="gramEnd"/>
      <w:r>
        <w:t xml:space="preserve">; </w:t>
      </w:r>
      <w:r>
        <w:rPr>
          <w:i/>
          <w:iCs/>
        </w:rPr>
        <w:t xml:space="preserve">1 </w:t>
      </w:r>
      <w:proofErr w:type="spellStart"/>
      <w:r>
        <w:rPr>
          <w:i/>
          <w:iCs/>
        </w:rPr>
        <w:t>Cor</w:t>
      </w:r>
      <w:proofErr w:type="spellEnd"/>
      <w:r>
        <w:t xml:space="preserve"> 11,24): il suo ringraziamento rivive in ogni nostra Eucaristia, associandoci al suo sacrificio di salvezza.</w:t>
      </w:r>
    </w:p>
    <w:p w:rsidR="00B45D96" w:rsidRDefault="00691BE0" w:rsidP="00691BE0">
      <w:pPr>
        <w:pStyle w:val="NormaleWeb"/>
        <w:jc w:val="both"/>
      </w:pPr>
      <w:r>
        <w:t>E in questa solenne Preghiera – la Preghiera eucaristica è solenne - la Chiesa esprime ciò che essa compie quando celebra l’Eucaristia e il motivo per cui la celebra, ossia fare comunione con Cristo realmente presente nel pane e nel vino consacrati. Dopo aver invitato il popolo a innalzare i cuori al Signore e a rendergli grazie, il sacerdote pronuncia la Preghiera ad alta voce, a nome di tutti i presenti, rivolgendosi al Padre per mezzo di Gesù Cristo nello Spirito Santo. «Il significato di questa Preghiera è che tutta l’assemblea dei fedeli si unisca con Cristo nel magnificare le grandi opere di Dio e nell’offrire il sacrificio» (</w:t>
      </w:r>
      <w:hyperlink r:id="rId6" w:anchor="La_Preghiera_eucaristica" w:history="1">
        <w:r>
          <w:rPr>
            <w:rStyle w:val="Collegamentoipertestuale"/>
            <w:i/>
            <w:iCs/>
          </w:rPr>
          <w:t>Ordinamento Generale del Messale Romano</w:t>
        </w:r>
        <w:r>
          <w:rPr>
            <w:rStyle w:val="Collegamentoipertestuale"/>
          </w:rPr>
          <w:t>, 78</w:t>
        </w:r>
      </w:hyperlink>
      <w:r>
        <w:t>). E per unirsi deve capire. Per questo, la Chiesa ha voluto celebrare la Messa nella lingua che la gente capisce, affinché ciascuno possa unirsi a questa lode e a questa grande preghiera con il sacerdote. In verità, «il sacrificio di Cristo e il sacrificio dell’Eucaristia sono un unico sacrificio» (</w:t>
      </w:r>
      <w:hyperlink r:id="rId7" w:history="1">
        <w:r>
          <w:rPr>
            <w:rStyle w:val="Collegamentoipertestuale"/>
            <w:i/>
            <w:iCs/>
          </w:rPr>
          <w:t>Catechismo della Chiesa Cattolica</w:t>
        </w:r>
      </w:hyperlink>
      <w:r>
        <w:t>, 1367). Nel Messale vi sono varie formule di Preghiera eucaristica, tutte costituite da elementi caratteristici, che vorrei ora ricordare (cfr</w:t>
      </w:r>
      <w:r w:rsidR="00B45D96">
        <w:t>.</w:t>
      </w:r>
      <w:r>
        <w:t xml:space="preserve"> </w:t>
      </w:r>
      <w:hyperlink r:id="rId8" w:anchor="La_Preghiera_eucaristica" w:history="1">
        <w:r>
          <w:rPr>
            <w:rStyle w:val="Collegamentoipertestuale"/>
            <w:i/>
            <w:iCs/>
          </w:rPr>
          <w:t>OGMR</w:t>
        </w:r>
        <w:r>
          <w:rPr>
            <w:rStyle w:val="Collegamentoipertestuale"/>
          </w:rPr>
          <w:t>, 79</w:t>
        </w:r>
      </w:hyperlink>
      <w:r>
        <w:t xml:space="preserve">; </w:t>
      </w:r>
      <w:r>
        <w:rPr>
          <w:i/>
          <w:iCs/>
        </w:rPr>
        <w:t>CCC</w:t>
      </w:r>
      <w:r>
        <w:t xml:space="preserve">, 1352-1354). Sono bellissime tutte. </w:t>
      </w:r>
    </w:p>
    <w:p w:rsidR="00691BE0" w:rsidRDefault="00691BE0" w:rsidP="00691BE0">
      <w:pPr>
        <w:pStyle w:val="NormaleWeb"/>
        <w:jc w:val="both"/>
      </w:pPr>
      <w:r>
        <w:t xml:space="preserve">Anzitutto vi è il </w:t>
      </w:r>
      <w:r>
        <w:rPr>
          <w:i/>
          <w:iCs/>
        </w:rPr>
        <w:t>Prefazio</w:t>
      </w:r>
      <w:r>
        <w:t>, che è un’</w:t>
      </w:r>
      <w:r>
        <w:rPr>
          <w:i/>
          <w:iCs/>
        </w:rPr>
        <w:t>azione di grazie</w:t>
      </w:r>
      <w:r>
        <w:t xml:space="preserve"> per i doni di Dio, in particolare per l’invio del suo Figlio come Salvatore. Il Prefazio si conclude con l’</w:t>
      </w:r>
      <w:r>
        <w:rPr>
          <w:i/>
          <w:iCs/>
        </w:rPr>
        <w:t>acclamazione</w:t>
      </w:r>
      <w:r>
        <w:t xml:space="preserve"> del «Santo», normalmente cantata. È bello cantare il “Santo”: “Santo, Santo, Santo il Signore”. È bello cantarlo. Tutta l’assemblea unisce la propria voce a quella degli Angeli e dei Santi per lodare e glorificare Dio. </w:t>
      </w:r>
    </w:p>
    <w:p w:rsidR="00691BE0" w:rsidRDefault="00691BE0" w:rsidP="00691BE0">
      <w:pPr>
        <w:pStyle w:val="NormaleWeb"/>
        <w:jc w:val="both"/>
      </w:pPr>
      <w:r>
        <w:t>Vi è poi l’invocazione dello Spirito affinché con la sua potenza consacri il pane e il vino. Invochiamo lo Spirito perché venga e nel pane e nel vino ci sia Gesù. L’azione dello Spirito Santo e l’efficacia delle stesse parole di Cristo proferite dal sacerdote, rendono realmente presente, sotto le specie del pane e del vino, il suo Corpo e il suo Sangue, il suo sacrificio offerto sulla croce una volta per tutte (cfr</w:t>
      </w:r>
      <w:r w:rsidR="00B45D96">
        <w:t>.</w:t>
      </w:r>
      <w:r>
        <w:t xml:space="preserve"> </w:t>
      </w:r>
      <w:hyperlink r:id="rId9" w:history="1">
        <w:r>
          <w:rPr>
            <w:rStyle w:val="Collegamentoipertestuale"/>
            <w:i/>
            <w:iCs/>
          </w:rPr>
          <w:t>CCC</w:t>
        </w:r>
      </w:hyperlink>
      <w:r>
        <w:t>, 1375). Gesù in questo è stato chiarissimo. Abbiamo sentito come San Paolo all’inizio racconta le parole di Gesù: “Questo è il mio corpo, questo è il mio sangue”. “Questo è il mio sangue, questo è il mio corpo”. È Gesù stesso che ha detto questo. Noi non dobbiamo fare pensieri strani: “Ma, come mai una cosa che …”. È il corpo di Gesù; è finita lì! La fede: ci viene in aiuto la fede; con un atto di fede crediamo che è il corpo e il sangue di Gesù. E’ il «mistero della fede», come noi diciamo dopo la consacrazione. Il sacerdote dice: “Mistero della fede” e noi rispondiamo con un’acclamazione. Celebrando il memoriale della morte e risurrezione del Signore, nell’attesa del suo ritorno glorioso, la Chiesa offre al Padre il sacrificio che riconcilia cielo e terra: offre il sacrificio pasquale di Cristo offrendosi con Lui e chiedendo, in virtù dello Spirito Santo, di diventare «in Cristo un solo corpo e un solo spirito» (</w:t>
      </w:r>
      <w:proofErr w:type="spellStart"/>
      <w:r>
        <w:t>Pregh</w:t>
      </w:r>
      <w:proofErr w:type="spellEnd"/>
      <w:r>
        <w:t xml:space="preserve">. </w:t>
      </w:r>
      <w:proofErr w:type="spellStart"/>
      <w:proofErr w:type="gramStart"/>
      <w:r>
        <w:t>euc</w:t>
      </w:r>
      <w:proofErr w:type="spellEnd"/>
      <w:proofErr w:type="gramEnd"/>
      <w:r>
        <w:t>. III; cfr</w:t>
      </w:r>
      <w:r w:rsidR="00B45D96">
        <w:t>.</w:t>
      </w:r>
      <w:r>
        <w:t xml:space="preserve"> </w:t>
      </w:r>
      <w:hyperlink r:id="rId10" w:history="1">
        <w:proofErr w:type="spellStart"/>
        <w:r>
          <w:rPr>
            <w:rStyle w:val="Collegamentoipertestuale"/>
            <w:i/>
            <w:iCs/>
          </w:rPr>
          <w:t>Sacrosanctum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Concilium</w:t>
        </w:r>
        <w:proofErr w:type="spellEnd"/>
      </w:hyperlink>
      <w:r>
        <w:t xml:space="preserve">, 48; </w:t>
      </w:r>
      <w:hyperlink r:id="rId11" w:anchor="La_Preghiera_eucaristica" w:history="1">
        <w:r>
          <w:rPr>
            <w:rStyle w:val="Collegamentoipertestuale"/>
            <w:i/>
            <w:iCs/>
          </w:rPr>
          <w:t>OGMR</w:t>
        </w:r>
        <w:r>
          <w:rPr>
            <w:rStyle w:val="Collegamentoipertestuale"/>
          </w:rPr>
          <w:t>, 79</w:t>
        </w:r>
      </w:hyperlink>
      <w:r>
        <w:t>f). La Chiesa vuole unirci a Cristo e diventare con il Signore un solo corpo e un solo spirito. E’ questa la grazia e il frutto della Comunione sacramentale: ci nutriamo del Corpo di Cristo per diventare, noi che ne mangiamo, il suo Corpo vivente oggi nel mondo.</w:t>
      </w:r>
    </w:p>
    <w:p w:rsidR="00691BE0" w:rsidRDefault="00691BE0" w:rsidP="00691BE0">
      <w:pPr>
        <w:pStyle w:val="NormaleWeb"/>
        <w:jc w:val="both"/>
      </w:pPr>
      <w:r>
        <w:t>Mistero di comunione è questo, la Chiesa si unisce all’offerta di Cristo e alla sua intercessione e in questa luce, «nelle catacombe la Chiesa è spesso raffigurata come una donna in preghiera con le braccia spalancate, in atteggiamento di orante come Cristo ha steso le braccia sulla croce, così per mezzo di Lui, con Lui e in Lui, essa si offre e intercede per tutti gli uomini» (</w:t>
      </w:r>
      <w:r w:rsidR="00B45D96">
        <w:t xml:space="preserve">cfr. </w:t>
      </w:r>
      <w:hyperlink r:id="rId12" w:history="1">
        <w:r>
          <w:rPr>
            <w:rStyle w:val="Collegamentoipertestuale"/>
            <w:i/>
            <w:iCs/>
          </w:rPr>
          <w:t>CCC</w:t>
        </w:r>
      </w:hyperlink>
      <w:r>
        <w:t>, 1368). La Chiesa che ora, che prega. È bello pensare che la Chiesa ora, prega. C’è un passo nel Libro degli Atti degli Apostoli; quando Pietro era in carcere, la comunità cristiana dice: “Orava incessantemente per Lui”. La Chiesa che ora, la Chiesa orante. E quando noi andiamo a Messa è per fare questo: fare Chiesa orante.</w:t>
      </w:r>
    </w:p>
    <w:p w:rsidR="00691BE0" w:rsidRDefault="00691BE0" w:rsidP="00691BE0">
      <w:pPr>
        <w:pStyle w:val="NormaleWeb"/>
        <w:jc w:val="both"/>
      </w:pPr>
      <w:r>
        <w:t>La Preghiera eucaristica chiede a Dio di raccogliere tutti i suoi figli nella perfezione dell’amore, in unione con il Papa e il Vescovo, menzionati per nome, segno che celebriamo in comunione con la Chiesa universale e con la Chiesa particolare. La supplica, come l’offerta, è presentata a Dio per tutti i membri della Chiesa, vivi e defunti, in attesa della beata speranza di condividere l’eredità eterna del cielo, con la Vergine Maria (cfr</w:t>
      </w:r>
      <w:r w:rsidR="00B45D96">
        <w:t>.</w:t>
      </w:r>
      <w:r>
        <w:t xml:space="preserve"> </w:t>
      </w:r>
      <w:hyperlink r:id="rId13" w:history="1">
        <w:r>
          <w:rPr>
            <w:rStyle w:val="Collegamentoipertestuale"/>
            <w:i/>
            <w:iCs/>
          </w:rPr>
          <w:t>CCC</w:t>
        </w:r>
      </w:hyperlink>
      <w:r>
        <w:t>, 1369-1371). Nessuno e niente è dimenticato nella Preghiera eucaristica, ma ogni cosa è ricondotta a Dio, come ricorda la dossologia che la conclude. Nessuno è dimenticato. E se io ho qualche persona, parenti, amici, che sono nel bisogno o sono passati da questo mondo all’altro, posso nominarli in quel momento, interiormente e in silenzio o fare scrivere che il nome sia detto. “Padre, quanto devo pagare perché il mio nome venga detto lì?” “Niente”. Capito questo? Niente! La Messa non si paga. La Messa è il sacrificio di Cristo, che è gratuito. La redenzione è gratuita. Se tu vuoi fare un’offerta falla, ma non si paga. Questo è importante capirlo.</w:t>
      </w:r>
    </w:p>
    <w:p w:rsidR="00691BE0" w:rsidRDefault="00691BE0" w:rsidP="00691BE0">
      <w:pPr>
        <w:pStyle w:val="NormaleWeb"/>
        <w:jc w:val="both"/>
      </w:pPr>
      <w:r>
        <w:t>Questa formula codificata di preghiera, forse possiamo sentirla un po’ lontana – è vero, è una formula antica - ma, se ne comprendiamo bene il significato, allora sicuramente parteciperemo meglio. Essa infatti esprime tutto ciò che compiamo nella celebrazione eucaristica; e inoltre ci insegna a coltivare tre atteggiamenti che non dovrebbero mai mancare nei discepoli di Gesù. I tre atteggiamenti: primo, imparare a “</w:t>
      </w:r>
      <w:r>
        <w:rPr>
          <w:i/>
          <w:iCs/>
        </w:rPr>
        <w:t>rendere grazie, sempre e in ogni luogo</w:t>
      </w:r>
      <w:r>
        <w:t xml:space="preserve">”, e non solo in certe occasioni, quando tutto va bene; secondo, </w:t>
      </w:r>
      <w:r>
        <w:rPr>
          <w:i/>
          <w:iCs/>
        </w:rPr>
        <w:t>fare della nostra vita un dono d’amore</w:t>
      </w:r>
      <w:r>
        <w:t xml:space="preserve">, libero e gratuito; terzo, </w:t>
      </w:r>
      <w:r>
        <w:rPr>
          <w:i/>
          <w:iCs/>
        </w:rPr>
        <w:t>costruire la concreta comunione</w:t>
      </w:r>
      <w:r>
        <w:t>, nella Chiesa e con tutti. Dunque, questa Preghiera centrale della Messa ci educa, a poco a poco, a fare di tutta la nostra vita una “eucaristia”, cioè un’azione di grazie.</w:t>
      </w:r>
    </w:p>
    <w:sectPr w:rsidR="00691BE0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9713E"/>
    <w:multiLevelType w:val="hybridMultilevel"/>
    <w:tmpl w:val="0B6EFFD6"/>
    <w:lvl w:ilvl="0" w:tplc="08C49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34465"/>
    <w:rsid w:val="0004601B"/>
    <w:rsid w:val="00057747"/>
    <w:rsid w:val="000707F5"/>
    <w:rsid w:val="00071264"/>
    <w:rsid w:val="000A4EED"/>
    <w:rsid w:val="000B5AA7"/>
    <w:rsid w:val="000E72F5"/>
    <w:rsid w:val="000F1916"/>
    <w:rsid w:val="000F22B2"/>
    <w:rsid w:val="000F24BE"/>
    <w:rsid w:val="000F5373"/>
    <w:rsid w:val="0010670F"/>
    <w:rsid w:val="001369A3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08CF"/>
    <w:rsid w:val="00251C00"/>
    <w:rsid w:val="00265D1D"/>
    <w:rsid w:val="002E0163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F5673"/>
    <w:rsid w:val="00401132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6CC9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91BE0"/>
    <w:rsid w:val="006A07C7"/>
    <w:rsid w:val="006A0889"/>
    <w:rsid w:val="006A503D"/>
    <w:rsid w:val="006A5934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96167"/>
    <w:rsid w:val="007C2D84"/>
    <w:rsid w:val="007D1424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B45D96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356CD"/>
    <w:rsid w:val="00C40EF0"/>
    <w:rsid w:val="00C8634F"/>
    <w:rsid w:val="00C86CAC"/>
    <w:rsid w:val="00CB6B22"/>
    <w:rsid w:val="00CD5076"/>
    <w:rsid w:val="00CD5888"/>
    <w:rsid w:val="00D12533"/>
    <w:rsid w:val="00D32E57"/>
    <w:rsid w:val="00D40095"/>
    <w:rsid w:val="00D47C99"/>
    <w:rsid w:val="00D63D9F"/>
    <w:rsid w:val="00D72F95"/>
    <w:rsid w:val="00D973D3"/>
    <w:rsid w:val="00DA7583"/>
    <w:rsid w:val="00DC3E64"/>
    <w:rsid w:val="00DC5E02"/>
    <w:rsid w:val="00DD4378"/>
    <w:rsid w:val="00DF0719"/>
    <w:rsid w:val="00DF5F40"/>
    <w:rsid w:val="00E05EC2"/>
    <w:rsid w:val="00E07E75"/>
    <w:rsid w:val="00E179B9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E427C"/>
    <w:rsid w:val="00FE4C91"/>
    <w:rsid w:val="00FF039D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congregations/ccdds/documents/rc_con_ccdds_doc_20030317_ordinamento-messale_it.html" TargetMode="External"/><Relationship Id="rId13" Type="http://schemas.openxmlformats.org/officeDocument/2006/relationships/hyperlink" Target="http://www.vatican.va/archive/ccc_it/documents/2663cat309-47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ccc_it/documents/2663cat309-472.PDF" TargetMode="External"/><Relationship Id="rId12" Type="http://schemas.openxmlformats.org/officeDocument/2006/relationships/hyperlink" Target="http://www.vatican.va/archive/ccc_it/documents/2663cat309-47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roman_curia/congregations/ccdds/documents/rc_con_ccdds_doc_20030317_ordinamento-messale_it.html" TargetMode="External"/><Relationship Id="rId11" Type="http://schemas.openxmlformats.org/officeDocument/2006/relationships/hyperlink" Target="http://www.vatican.va/roman_curia/congregations/ccdds/documents/rc_con_ccdds_doc_20030317_ordinamento-messale_it.html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vatican.va/archive/hist_councils/ii_vatican_council/documents/vat-ii_const_19631204_sacrosanctum-concilium_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ccc_it/documents/2663cat309-47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7633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2018-03-07T18:19:00Z</dcterms:created>
  <dcterms:modified xsi:type="dcterms:W3CDTF">2018-03-07T18:19:00Z</dcterms:modified>
</cp:coreProperties>
</file>