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B46B15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Default="00F758DE" w:rsidP="00F758DE">
      <w:pPr>
        <w:spacing w:before="100" w:beforeAutospacing="1" w:after="100" w:afterAutospacing="1"/>
        <w:jc w:val="center"/>
        <w:rPr>
          <w:b/>
          <w:bCs/>
          <w:i/>
          <w:iCs/>
          <w:color w:val="663300"/>
          <w:sz w:val="27"/>
          <w:szCs w:val="27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0F22B2" w:rsidRDefault="000F22B2" w:rsidP="00E05EC2">
      <w:pPr>
        <w:pStyle w:val="NormaleWeb"/>
        <w:jc w:val="center"/>
        <w:rPr>
          <w:b/>
          <w:i/>
          <w:iCs/>
          <w:color w:val="663300"/>
        </w:rPr>
      </w:pPr>
      <w:r w:rsidRPr="000F22B2">
        <w:rPr>
          <w:b/>
          <w:i/>
          <w:iCs/>
          <w:color w:val="663300"/>
        </w:rPr>
        <w:t>Aula Paolo VI</w:t>
      </w:r>
    </w:p>
    <w:p w:rsidR="00E05EC2" w:rsidRPr="00E05EC2" w:rsidRDefault="00E05EC2" w:rsidP="00E05EC2">
      <w:pPr>
        <w:pStyle w:val="NormaleWeb"/>
        <w:jc w:val="center"/>
        <w:rPr>
          <w:b/>
          <w:i/>
          <w:iCs/>
          <w:color w:val="663300"/>
        </w:rPr>
      </w:pPr>
      <w:r w:rsidRPr="00E05EC2">
        <w:rPr>
          <w:b/>
          <w:i/>
          <w:iCs/>
          <w:color w:val="663300"/>
        </w:rPr>
        <w:t xml:space="preserve">Mercoledì, </w:t>
      </w:r>
      <w:r w:rsidR="000F22B2" w:rsidRPr="000F22B2">
        <w:rPr>
          <w:b/>
          <w:i/>
          <w:iCs/>
          <w:color w:val="663300"/>
        </w:rPr>
        <w:t>3 gennaio 2018</w:t>
      </w:r>
    </w:p>
    <w:p w:rsidR="00384699" w:rsidRPr="00384699" w:rsidRDefault="00384699" w:rsidP="00384699">
      <w:pPr>
        <w:pStyle w:val="NormaleWeb"/>
        <w:rPr>
          <w:rFonts w:ascii="Verdana" w:hAnsi="Verdana"/>
          <w:b/>
          <w:color w:val="0000FF"/>
          <w:sz w:val="16"/>
          <w:szCs w:val="16"/>
        </w:rPr>
      </w:pPr>
    </w:p>
    <w:p w:rsidR="00D12533" w:rsidRDefault="00395824" w:rsidP="00395824">
      <w:pPr>
        <w:pStyle w:val="NormaleWeb"/>
        <w:rPr>
          <w:rFonts w:ascii="Verdana" w:hAnsi="Verdana"/>
          <w:b/>
          <w:color w:val="0000FF"/>
          <w:sz w:val="28"/>
          <w:szCs w:val="28"/>
        </w:rPr>
      </w:pPr>
      <w:r w:rsidRPr="00395824">
        <w:rPr>
          <w:rFonts w:ascii="Verdana" w:hAnsi="Verdana"/>
          <w:b/>
          <w:color w:val="0000FF"/>
          <w:sz w:val="28"/>
          <w:szCs w:val="28"/>
        </w:rPr>
        <w:t xml:space="preserve">La Santa Messa - </w:t>
      </w:r>
      <w:r w:rsidR="000F22B2" w:rsidRPr="000F22B2">
        <w:rPr>
          <w:rFonts w:ascii="Verdana" w:hAnsi="Verdana"/>
          <w:b/>
          <w:color w:val="0000FF"/>
          <w:sz w:val="28"/>
          <w:szCs w:val="28"/>
        </w:rPr>
        <w:t>6. L’atto penitenziale</w:t>
      </w:r>
    </w:p>
    <w:p w:rsidR="000F22B2" w:rsidRDefault="000F22B2" w:rsidP="000F22B2">
      <w:pPr>
        <w:pStyle w:val="NormaleWeb"/>
      </w:pPr>
      <w:r>
        <w:rPr>
          <w:i/>
          <w:iCs/>
        </w:rPr>
        <w:t>Cari fratelli e sorelle, buongiorno!</w:t>
      </w:r>
    </w:p>
    <w:p w:rsidR="000F22B2" w:rsidRDefault="000F22B2" w:rsidP="000F22B2">
      <w:pPr>
        <w:pStyle w:val="NormaleWeb"/>
        <w:jc w:val="both"/>
      </w:pPr>
      <w:r>
        <w:t xml:space="preserve">Riprendendo le catechesi sulla celebrazione eucaristica, consideriamo oggi, nel contesto dei riti di introduzione, </w:t>
      </w:r>
      <w:r>
        <w:rPr>
          <w:i/>
          <w:iCs/>
        </w:rPr>
        <w:t>l’atto penitenziale</w:t>
      </w:r>
      <w:r>
        <w:t>. Nella sua sobrietà, esso favorisce l’atteggiamento con cui disporsi a celebrare degnamente i santi misteri, ossia riconoscendo davanti a Dio e ai fratelli i nostri peccati, riconoscendo che siamo peccatori. L’invito del sacerdote infatti è rivolto a tutta la comunità in preghiera, perché tutti siamo peccatori. Che cosa può donare il Signore a chi ha già il cuore pieno di sé, del proprio successo? Nulla, perché il presuntuoso è incapace di ricevere perdono, sazio com’è della sua presunta giustizia. Pensiamo alla parabola del fariseo e del pubblicano, dove soltanto il secondo – il pubblicano – torna a casa giustificato, cioè perdonato (cfr</w:t>
      </w:r>
      <w:r>
        <w:t>.</w:t>
      </w:r>
      <w:r>
        <w:t xml:space="preserve"> </w:t>
      </w:r>
      <w:r>
        <w:rPr>
          <w:i/>
          <w:iCs/>
        </w:rPr>
        <w:t>Lc</w:t>
      </w:r>
      <w:r>
        <w:t xml:space="preserve"> 18,9-14). Chi è consapevole delle proprie miserie e abbassa gli occhi con umiltà, sente posarsi su di sé lo sguardo misericordioso di Dio. Sappiamo per esperienza che solo chi sa riconoscere gli sbagli e chiedere scusa riceve la comprensione e il perdono degli altri.</w:t>
      </w:r>
    </w:p>
    <w:p w:rsidR="000F22B2" w:rsidRDefault="000F22B2" w:rsidP="000F22B2">
      <w:pPr>
        <w:pStyle w:val="NormaleWeb"/>
        <w:jc w:val="both"/>
      </w:pPr>
      <w:r>
        <w:t>Ascoltare in silenzio la voce della coscienza permette di riconoscere che i nostri pensieri sono distanti dai pensieri divini, che le nostre parole e le nostre azioni sono spesso mondane, guidate cioè da scelte contrarie al Vangelo. Perciò, all’inizio della Messa, compiamo comunitariamente l’atto penitenziale mediante una formula di</w:t>
      </w:r>
      <w:r>
        <w:rPr>
          <w:i/>
          <w:iCs/>
        </w:rPr>
        <w:t xml:space="preserve"> confessione generale</w:t>
      </w:r>
      <w:r>
        <w:t>, pronunciata alla</w:t>
      </w:r>
      <w:r>
        <w:rPr>
          <w:i/>
          <w:iCs/>
        </w:rPr>
        <w:t xml:space="preserve"> prima persona singolare</w:t>
      </w:r>
      <w:r>
        <w:t xml:space="preserve">. Ciascuno confessa a Dio e ai fratelli “di avere molto peccato in pensieri, parole, opere e omissioni”. Sì, anche in omissioni, ossia di aver tralasciato di fare il bene che avrei potuto fare. Spesso ci sentiamo bravi perché – diciamo – “non ho fatto male a nessuno”. In realtà, non basta non fare del male al prossimo, occorre scegliere di fare il bene cogliendo le occasioni per dare buona testimonianza che siamo discepoli di Gesù. </w:t>
      </w:r>
      <w:r>
        <w:t xml:space="preserve">È </w:t>
      </w:r>
      <w:r>
        <w:t xml:space="preserve">bene sottolineare che confessiamo </w:t>
      </w:r>
      <w:r>
        <w:rPr>
          <w:i/>
          <w:iCs/>
        </w:rPr>
        <w:t>sia a Dio che ai fratelli</w:t>
      </w:r>
      <w:r>
        <w:t xml:space="preserve"> di essere peccatori: questo ci aiuta a comprendere la dimensione del peccato che, mentre ci separa da Dio, ci divide anche dai nostri fratelli, e viceversa. </w:t>
      </w:r>
    </w:p>
    <w:p w:rsidR="000F22B2" w:rsidRDefault="000F22B2" w:rsidP="000F22B2">
      <w:pPr>
        <w:pStyle w:val="NormaleWeb"/>
        <w:jc w:val="both"/>
      </w:pPr>
      <w:r>
        <w:t>Il peccato taglia: taglia il rapporto con Dio e taglia il rapporto con i fratelli, il rapporto nella famiglia, nella società, nella comunità: Il peccato taglia sempre, separa, divide.</w:t>
      </w:r>
    </w:p>
    <w:p w:rsidR="000F22B2" w:rsidRDefault="000F22B2" w:rsidP="000F22B2">
      <w:pPr>
        <w:pStyle w:val="NormaleWeb"/>
        <w:jc w:val="both"/>
      </w:pPr>
      <w:r>
        <w:t xml:space="preserve">Le parole che diciamo con la bocca sono accompagnate dal </w:t>
      </w:r>
      <w:r>
        <w:rPr>
          <w:i/>
          <w:iCs/>
        </w:rPr>
        <w:t>gesto di battersi il petto</w:t>
      </w:r>
      <w:r>
        <w:t>, riconoscendo che ho peccato proprio per colpa mia, e non di altri. Capita spesso infatti che, per paura o vergogna, puntiamo il dito per accusare altri. Costa ammettere di essere colpevoli, ma ci fa bene confessarlo con sincerità. Confessare i propri peccati. Io ricordo un aneddoto, che raccontava un vecchio missionario, di una donna che è andata a confessarsi e incominciò a dire gli sbagli del marito; poi è passata a raccontare gli sbagli della suocera e poi i peccati dei vicini. A un certo punto, il confessore le ha detto: “Ma, signora, mi dica: ha finito? – Benissimo: lei ha finito con i peccati degli altri. Adesso incominci a dire i suoi”. Dire i propri peccati!</w:t>
      </w:r>
    </w:p>
    <w:p w:rsidR="000F22B2" w:rsidRDefault="000F22B2" w:rsidP="000F22B2">
      <w:pPr>
        <w:pStyle w:val="NormaleWeb"/>
        <w:jc w:val="both"/>
      </w:pPr>
      <w:r>
        <w:t xml:space="preserve">Dopo la confessione del peccato, supplichiamo la Beata Vergine Maria, gli Angeli e i Santi di pregare il Signore per noi. Anche in questo è preziosa la </w:t>
      </w:r>
      <w:r>
        <w:rPr>
          <w:i/>
          <w:iCs/>
        </w:rPr>
        <w:t>comunione dei Santi</w:t>
      </w:r>
      <w:r>
        <w:t xml:space="preserve">: cioè, l’intercessione di questi «amici e modelli di vita» (Prefazio del 1° novembre) ci sostiene nel cammino verso la piena comunione con Dio, quando il peccato sarà definitivamente annientato. </w:t>
      </w:r>
    </w:p>
    <w:p w:rsidR="000F22B2" w:rsidRDefault="000F22B2" w:rsidP="000F22B2">
      <w:pPr>
        <w:pStyle w:val="NormaleWeb"/>
        <w:jc w:val="both"/>
      </w:pPr>
      <w:r>
        <w:t>Oltre al “Confesso”, si può fare l’atto penitenziale con altre formule, ad esempio: «Pietà di noi, Signore / Contro di te abbiamo peccato. / Mostraci, Signore, la tua misericordia. / E donaci la tua salvezza» (cfr</w:t>
      </w:r>
      <w:r>
        <w:t>.</w:t>
      </w:r>
      <w:r>
        <w:t xml:space="preserve"> </w:t>
      </w:r>
      <w:proofErr w:type="spellStart"/>
      <w:r>
        <w:rPr>
          <w:i/>
          <w:iCs/>
        </w:rPr>
        <w:t>Sal</w:t>
      </w:r>
      <w:proofErr w:type="spellEnd"/>
      <w:r>
        <w:t xml:space="preserve"> 123,3; 85,8; </w:t>
      </w:r>
      <w:proofErr w:type="spellStart"/>
      <w:r>
        <w:rPr>
          <w:i/>
          <w:iCs/>
        </w:rPr>
        <w:t>Ger</w:t>
      </w:r>
      <w:proofErr w:type="spellEnd"/>
      <w:r>
        <w:t xml:space="preserve"> 14,20). Specialmente la domenica si può compiere la benedizione e l’aspersione dell’acqua in memoria del Battesimo (cfr</w:t>
      </w:r>
      <w:r>
        <w:t>.</w:t>
      </w:r>
      <w:r>
        <w:t xml:space="preserve"> </w:t>
      </w:r>
      <w:hyperlink r:id="rId6" w:anchor="Atto_penitenziale" w:history="1">
        <w:r>
          <w:rPr>
            <w:rStyle w:val="Collegamentoipertestuale"/>
            <w:i/>
            <w:iCs/>
          </w:rPr>
          <w:t>OGMR</w:t>
        </w:r>
        <w:r>
          <w:rPr>
            <w:rStyle w:val="Collegamentoipertestuale"/>
          </w:rPr>
          <w:t>, 51</w:t>
        </w:r>
      </w:hyperlink>
      <w:r>
        <w:t xml:space="preserve">), che cancella tutti i peccati. E’ anche possibile, come parte dell’atto penitenziale, cantare il </w:t>
      </w:r>
      <w:r>
        <w:rPr>
          <w:i/>
          <w:iCs/>
        </w:rPr>
        <w:t xml:space="preserve">Kyrie </w:t>
      </w:r>
      <w:proofErr w:type="spellStart"/>
      <w:r>
        <w:rPr>
          <w:i/>
          <w:iCs/>
        </w:rPr>
        <w:t>eléison</w:t>
      </w:r>
      <w:proofErr w:type="spellEnd"/>
      <w:r>
        <w:t xml:space="preserve">: con antica espressione greca, acclamiamo il Signore – </w:t>
      </w:r>
      <w:proofErr w:type="spellStart"/>
      <w:r>
        <w:rPr>
          <w:i/>
          <w:iCs/>
        </w:rPr>
        <w:t>Kyrios</w:t>
      </w:r>
      <w:proofErr w:type="spellEnd"/>
      <w:r>
        <w:t xml:space="preserve"> – e imploriamo la sua misericordia (</w:t>
      </w:r>
      <w:hyperlink r:id="rId7" w:anchor="Atto_penitenziale" w:history="1">
        <w:proofErr w:type="gramStart"/>
        <w:r>
          <w:rPr>
            <w:rStyle w:val="Collegamentoipertestuale"/>
            <w:i/>
            <w:iCs/>
          </w:rPr>
          <w:t>ibid</w:t>
        </w:r>
      </w:hyperlink>
      <w:r>
        <w:rPr>
          <w:i/>
          <w:iCs/>
        </w:rPr>
        <w:t>.</w:t>
      </w:r>
      <w:r>
        <w:t>,</w:t>
      </w:r>
      <w:proofErr w:type="gramEnd"/>
      <w:r>
        <w:t xml:space="preserve"> 52). </w:t>
      </w:r>
    </w:p>
    <w:p w:rsidR="00BE1361" w:rsidRDefault="000F22B2" w:rsidP="000F22B2">
      <w:pPr>
        <w:pStyle w:val="NormaleWeb"/>
        <w:jc w:val="both"/>
      </w:pPr>
      <w:r>
        <w:t>La Sacra Scrittura ci offre luminosi esempi di figure “penitenti” che, rientrando in sé stessi dopo aver commesso il peccato, trovano il coraggio di togliere la maschera e aprirsi alla grazia che rinnova il cuore. Pensiamo al re Davide e alle parole a lui attribuite nel Salmo: «Pietà di me, o Dio, nel tuo amore; nella tua grande misericordia cancella la mia iniquità» (51,3). Pensiamo al figlio prodigo che ritorna dal padre; o all’invocazione del pubblicano: «O Dio, abbi pietà di me, peccatore» (</w:t>
      </w:r>
      <w:bookmarkStart w:id="0" w:name="_GoBack"/>
      <w:bookmarkEnd w:id="0"/>
      <w:r>
        <w:rPr>
          <w:i/>
          <w:iCs/>
        </w:rPr>
        <w:t>Lc</w:t>
      </w:r>
      <w:r>
        <w:t xml:space="preserve"> 18,13). Pensiamo anche a San Pietro, a Zaccheo, alla donna samaritana. Misurarsi con la fragilità dell’argilla di cui siamo impastati è un’esperienza che ci fortifica: mentre ci fa fare i conti con la nostra debolezza, ci apre il cuore a invocare la misericordia divina che trasforma e converte. E questo è quello che facciamo nell’atto penitenziale all’inizio della Messa.</w:t>
      </w:r>
    </w:p>
    <w:sectPr w:rsidR="00BE1361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34465"/>
    <w:rsid w:val="0004601B"/>
    <w:rsid w:val="00057747"/>
    <w:rsid w:val="000707F5"/>
    <w:rsid w:val="00071264"/>
    <w:rsid w:val="000A4EED"/>
    <w:rsid w:val="000B5AA7"/>
    <w:rsid w:val="000E72F5"/>
    <w:rsid w:val="000F1916"/>
    <w:rsid w:val="000F22B2"/>
    <w:rsid w:val="000F24BE"/>
    <w:rsid w:val="0010670F"/>
    <w:rsid w:val="001420E8"/>
    <w:rsid w:val="001446DC"/>
    <w:rsid w:val="00145645"/>
    <w:rsid w:val="001556C0"/>
    <w:rsid w:val="00173159"/>
    <w:rsid w:val="00176210"/>
    <w:rsid w:val="001850DC"/>
    <w:rsid w:val="0019162B"/>
    <w:rsid w:val="00197229"/>
    <w:rsid w:val="001B2BD3"/>
    <w:rsid w:val="001B74DF"/>
    <w:rsid w:val="001C415B"/>
    <w:rsid w:val="001E52D7"/>
    <w:rsid w:val="001F325A"/>
    <w:rsid w:val="00220BB9"/>
    <w:rsid w:val="00225F43"/>
    <w:rsid w:val="00231178"/>
    <w:rsid w:val="00244852"/>
    <w:rsid w:val="00251C00"/>
    <w:rsid w:val="00265D1D"/>
    <w:rsid w:val="002E1E98"/>
    <w:rsid w:val="002F3802"/>
    <w:rsid w:val="002F6474"/>
    <w:rsid w:val="002F72C3"/>
    <w:rsid w:val="003058AF"/>
    <w:rsid w:val="00321940"/>
    <w:rsid w:val="00335141"/>
    <w:rsid w:val="00340FF7"/>
    <w:rsid w:val="00346948"/>
    <w:rsid w:val="0036655E"/>
    <w:rsid w:val="0037413D"/>
    <w:rsid w:val="003761B0"/>
    <w:rsid w:val="00376ED5"/>
    <w:rsid w:val="0037756A"/>
    <w:rsid w:val="00377709"/>
    <w:rsid w:val="00384699"/>
    <w:rsid w:val="00395824"/>
    <w:rsid w:val="0039746D"/>
    <w:rsid w:val="003B7A83"/>
    <w:rsid w:val="003C396F"/>
    <w:rsid w:val="003D0DF9"/>
    <w:rsid w:val="003F5673"/>
    <w:rsid w:val="00404FA7"/>
    <w:rsid w:val="00426B1B"/>
    <w:rsid w:val="00450547"/>
    <w:rsid w:val="00452426"/>
    <w:rsid w:val="00454E95"/>
    <w:rsid w:val="0046432E"/>
    <w:rsid w:val="00465158"/>
    <w:rsid w:val="004775C9"/>
    <w:rsid w:val="00484A4A"/>
    <w:rsid w:val="00487F41"/>
    <w:rsid w:val="0049660A"/>
    <w:rsid w:val="004C1562"/>
    <w:rsid w:val="004C4962"/>
    <w:rsid w:val="004C797F"/>
    <w:rsid w:val="004D1E87"/>
    <w:rsid w:val="004D37EA"/>
    <w:rsid w:val="004E4DA9"/>
    <w:rsid w:val="004F32D5"/>
    <w:rsid w:val="00510603"/>
    <w:rsid w:val="00516847"/>
    <w:rsid w:val="005271B5"/>
    <w:rsid w:val="00527470"/>
    <w:rsid w:val="00537876"/>
    <w:rsid w:val="00541BCC"/>
    <w:rsid w:val="0056227C"/>
    <w:rsid w:val="00563001"/>
    <w:rsid w:val="005661D7"/>
    <w:rsid w:val="0056665B"/>
    <w:rsid w:val="00580FC1"/>
    <w:rsid w:val="005835FE"/>
    <w:rsid w:val="00586B75"/>
    <w:rsid w:val="005A0311"/>
    <w:rsid w:val="005D0EA4"/>
    <w:rsid w:val="005D6C9C"/>
    <w:rsid w:val="005F5FD7"/>
    <w:rsid w:val="00627709"/>
    <w:rsid w:val="00633E65"/>
    <w:rsid w:val="00643080"/>
    <w:rsid w:val="00683E26"/>
    <w:rsid w:val="00686928"/>
    <w:rsid w:val="006A07C7"/>
    <w:rsid w:val="006A0889"/>
    <w:rsid w:val="006A503D"/>
    <w:rsid w:val="006B6E0D"/>
    <w:rsid w:val="006C5DBC"/>
    <w:rsid w:val="006C6C00"/>
    <w:rsid w:val="006D1B6D"/>
    <w:rsid w:val="006D53B7"/>
    <w:rsid w:val="006D7DFE"/>
    <w:rsid w:val="006E23F2"/>
    <w:rsid w:val="006E65DD"/>
    <w:rsid w:val="006F0626"/>
    <w:rsid w:val="006F35AB"/>
    <w:rsid w:val="006F40FA"/>
    <w:rsid w:val="007058E3"/>
    <w:rsid w:val="0071413F"/>
    <w:rsid w:val="00737143"/>
    <w:rsid w:val="007412F5"/>
    <w:rsid w:val="00770766"/>
    <w:rsid w:val="00782A8D"/>
    <w:rsid w:val="00790D83"/>
    <w:rsid w:val="00795F57"/>
    <w:rsid w:val="007C2D84"/>
    <w:rsid w:val="007D1424"/>
    <w:rsid w:val="007D5D70"/>
    <w:rsid w:val="007E1918"/>
    <w:rsid w:val="007E216B"/>
    <w:rsid w:val="00803AB7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8E1FA9"/>
    <w:rsid w:val="00921A5A"/>
    <w:rsid w:val="009223DC"/>
    <w:rsid w:val="0093035A"/>
    <w:rsid w:val="009653EA"/>
    <w:rsid w:val="00965708"/>
    <w:rsid w:val="0096595F"/>
    <w:rsid w:val="009858F2"/>
    <w:rsid w:val="00A019DA"/>
    <w:rsid w:val="00A05FE1"/>
    <w:rsid w:val="00A07A6A"/>
    <w:rsid w:val="00A07E40"/>
    <w:rsid w:val="00A13BF2"/>
    <w:rsid w:val="00A443F8"/>
    <w:rsid w:val="00A4459C"/>
    <w:rsid w:val="00A639A6"/>
    <w:rsid w:val="00A72566"/>
    <w:rsid w:val="00A90967"/>
    <w:rsid w:val="00A91B9E"/>
    <w:rsid w:val="00AB2AE2"/>
    <w:rsid w:val="00AC1D43"/>
    <w:rsid w:val="00AD1380"/>
    <w:rsid w:val="00AD3938"/>
    <w:rsid w:val="00AE7117"/>
    <w:rsid w:val="00AE76BD"/>
    <w:rsid w:val="00B46B15"/>
    <w:rsid w:val="00B63E9A"/>
    <w:rsid w:val="00B70F69"/>
    <w:rsid w:val="00B855E3"/>
    <w:rsid w:val="00B90D53"/>
    <w:rsid w:val="00B93120"/>
    <w:rsid w:val="00BA5F81"/>
    <w:rsid w:val="00BA6208"/>
    <w:rsid w:val="00BB20DB"/>
    <w:rsid w:val="00BB6AE3"/>
    <w:rsid w:val="00BC61EF"/>
    <w:rsid w:val="00BE1361"/>
    <w:rsid w:val="00BE1C0C"/>
    <w:rsid w:val="00BE619E"/>
    <w:rsid w:val="00BF3BA1"/>
    <w:rsid w:val="00C22D11"/>
    <w:rsid w:val="00C34418"/>
    <w:rsid w:val="00C40EF0"/>
    <w:rsid w:val="00C8634F"/>
    <w:rsid w:val="00C86CAC"/>
    <w:rsid w:val="00CB6B22"/>
    <w:rsid w:val="00CD5076"/>
    <w:rsid w:val="00CD5888"/>
    <w:rsid w:val="00D12533"/>
    <w:rsid w:val="00D32E57"/>
    <w:rsid w:val="00D40095"/>
    <w:rsid w:val="00D47C99"/>
    <w:rsid w:val="00D63D9F"/>
    <w:rsid w:val="00D72F95"/>
    <w:rsid w:val="00D973D3"/>
    <w:rsid w:val="00DA7583"/>
    <w:rsid w:val="00DC5E02"/>
    <w:rsid w:val="00DD4378"/>
    <w:rsid w:val="00DF0719"/>
    <w:rsid w:val="00DF5F40"/>
    <w:rsid w:val="00E05EC2"/>
    <w:rsid w:val="00E07E75"/>
    <w:rsid w:val="00E179B9"/>
    <w:rsid w:val="00E17CFE"/>
    <w:rsid w:val="00E30C09"/>
    <w:rsid w:val="00E3210C"/>
    <w:rsid w:val="00E370CC"/>
    <w:rsid w:val="00E451D0"/>
    <w:rsid w:val="00E649B6"/>
    <w:rsid w:val="00E70757"/>
    <w:rsid w:val="00E741F8"/>
    <w:rsid w:val="00E74CC6"/>
    <w:rsid w:val="00E8050C"/>
    <w:rsid w:val="00E8700D"/>
    <w:rsid w:val="00E9103A"/>
    <w:rsid w:val="00E97F1E"/>
    <w:rsid w:val="00EA20CD"/>
    <w:rsid w:val="00EA6FBA"/>
    <w:rsid w:val="00ED5F29"/>
    <w:rsid w:val="00ED7350"/>
    <w:rsid w:val="00EE1C56"/>
    <w:rsid w:val="00F02278"/>
    <w:rsid w:val="00F220B2"/>
    <w:rsid w:val="00F52746"/>
    <w:rsid w:val="00F62594"/>
    <w:rsid w:val="00F758DE"/>
    <w:rsid w:val="00F80531"/>
    <w:rsid w:val="00F818E5"/>
    <w:rsid w:val="00F83B8C"/>
    <w:rsid w:val="00FA4B2F"/>
    <w:rsid w:val="00FB509E"/>
    <w:rsid w:val="00FB7909"/>
    <w:rsid w:val="00FE427C"/>
    <w:rsid w:val="00FE4C9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roman_curia/congregations/ccdds/documents/rc_con_ccdds_doc_20030317_ordinamento-messale_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roman_curia/congregations/ccdds/documents/rc_con_ccdds_doc_20030317_ordinamento-messale_it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5344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2018-01-03T19:05:00Z</dcterms:created>
  <dcterms:modified xsi:type="dcterms:W3CDTF">2018-01-03T19:05:00Z</dcterms:modified>
</cp:coreProperties>
</file>